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4849" w14:textId="77777777" w:rsidR="00FE4DC0" w:rsidRPr="00FE4DC0" w:rsidRDefault="00FE4DC0" w:rsidP="00FE4DC0">
      <w:pPr>
        <w:jc w:val="center"/>
        <w:rPr>
          <w:rFonts w:ascii="Times New Roman" w:hAnsi="Times New Roman" w:cs="Times New Roman"/>
          <w:b/>
          <w:sz w:val="28"/>
          <w:szCs w:val="28"/>
        </w:rPr>
      </w:pPr>
      <w:r w:rsidRPr="00FE4DC0">
        <w:rPr>
          <w:rFonts w:ascii="Times New Roman" w:hAnsi="Times New Roman" w:cs="Times New Roman"/>
          <w:b/>
          <w:sz w:val="28"/>
          <w:szCs w:val="28"/>
        </w:rPr>
        <w:t>SOFTWARE ENGINEERING DEPARTMENT SPECIALIZATION TRACK SELECTION PRINCIPLES</w:t>
      </w:r>
    </w:p>
    <w:p w14:paraId="2383CC4C" w14:textId="77777777" w:rsidR="00FE4DC0" w:rsidRPr="00FE4DC0" w:rsidRDefault="00FE4DC0" w:rsidP="00FE4DC0">
      <w:pPr>
        <w:jc w:val="both"/>
        <w:rPr>
          <w:rFonts w:ascii="Times New Roman" w:hAnsi="Times New Roman" w:cs="Times New Roman"/>
          <w:bCs/>
        </w:rPr>
      </w:pPr>
    </w:p>
    <w:p w14:paraId="124146CB" w14:textId="77777777" w:rsidR="00FE4DC0" w:rsidRPr="00FE4DC0" w:rsidRDefault="00FE4DC0" w:rsidP="00FE4DC0">
      <w:pPr>
        <w:pStyle w:val="ListeParagraf"/>
        <w:numPr>
          <w:ilvl w:val="0"/>
          <w:numId w:val="1"/>
        </w:numPr>
        <w:jc w:val="both"/>
        <w:rPr>
          <w:rFonts w:ascii="Times New Roman" w:hAnsi="Times New Roman" w:cs="Times New Roman"/>
          <w:bCs/>
        </w:rPr>
      </w:pPr>
      <w:r w:rsidRPr="00FE4DC0">
        <w:rPr>
          <w:rFonts w:ascii="Times New Roman" w:hAnsi="Times New Roman" w:cs="Times New Roman"/>
          <w:bCs/>
        </w:rPr>
        <w:t>Students who have completed the fourth semester of the Software Engineering program at TED University Faculty of Engineering may begin taking courses from one of the offered specialization tracks. No application will be collected by the Department of Software Engineering during the selection process.</w:t>
      </w:r>
    </w:p>
    <w:p w14:paraId="6D45A2A6" w14:textId="77777777" w:rsidR="00FE4DC0" w:rsidRPr="00FE4DC0" w:rsidRDefault="00FE4DC0" w:rsidP="00FE4DC0">
      <w:pPr>
        <w:jc w:val="both"/>
        <w:rPr>
          <w:rFonts w:ascii="Times New Roman" w:hAnsi="Times New Roman" w:cs="Times New Roman"/>
          <w:bCs/>
        </w:rPr>
      </w:pPr>
    </w:p>
    <w:p w14:paraId="237DB065" w14:textId="77777777" w:rsidR="00FE4DC0" w:rsidRPr="00FE4DC0" w:rsidRDefault="00FE4DC0" w:rsidP="00FE4DC0">
      <w:pPr>
        <w:pStyle w:val="ListeParagraf"/>
        <w:numPr>
          <w:ilvl w:val="0"/>
          <w:numId w:val="1"/>
        </w:numPr>
        <w:jc w:val="both"/>
        <w:rPr>
          <w:rFonts w:ascii="Times New Roman" w:hAnsi="Times New Roman" w:cs="Times New Roman"/>
          <w:bCs/>
        </w:rPr>
      </w:pPr>
      <w:r w:rsidRPr="00FE4DC0">
        <w:rPr>
          <w:rFonts w:ascii="Times New Roman" w:hAnsi="Times New Roman" w:cs="Times New Roman"/>
          <w:bCs/>
        </w:rPr>
        <w:t xml:space="preserve">Alternatives for at least four courses required within each specialization track are provided in Appendix 1. </w:t>
      </w:r>
      <w:proofErr w:type="gramStart"/>
      <w:r w:rsidRPr="00FE4DC0">
        <w:rPr>
          <w:rFonts w:ascii="Times New Roman" w:hAnsi="Times New Roman" w:cs="Times New Roman"/>
          <w:bCs/>
        </w:rPr>
        <w:t>In order for</w:t>
      </w:r>
      <w:proofErr w:type="gramEnd"/>
      <w:r w:rsidRPr="00FE4DC0">
        <w:rPr>
          <w:rFonts w:ascii="Times New Roman" w:hAnsi="Times New Roman" w:cs="Times New Roman"/>
          <w:bCs/>
        </w:rPr>
        <w:t xml:space="preserve"> the specialization track to be indicated in the student’s diploma supplement, all courses within the chosen track must be completed by graduation.</w:t>
      </w:r>
    </w:p>
    <w:p w14:paraId="27E4D05C" w14:textId="77777777" w:rsidR="00FE4DC0" w:rsidRPr="00FE4DC0" w:rsidRDefault="00FE4DC0" w:rsidP="00FE4DC0">
      <w:pPr>
        <w:jc w:val="both"/>
        <w:rPr>
          <w:rFonts w:ascii="Times New Roman" w:hAnsi="Times New Roman" w:cs="Times New Roman"/>
          <w:bCs/>
        </w:rPr>
      </w:pPr>
    </w:p>
    <w:p w14:paraId="101A1FB5" w14:textId="77777777" w:rsidR="00FE4DC0" w:rsidRPr="00FE4DC0" w:rsidRDefault="00FE4DC0" w:rsidP="00FE4DC0">
      <w:pPr>
        <w:pStyle w:val="ListeParagraf"/>
        <w:numPr>
          <w:ilvl w:val="0"/>
          <w:numId w:val="1"/>
        </w:numPr>
        <w:jc w:val="both"/>
        <w:rPr>
          <w:rFonts w:ascii="Times New Roman" w:hAnsi="Times New Roman" w:cs="Times New Roman"/>
          <w:bCs/>
        </w:rPr>
      </w:pPr>
      <w:r w:rsidRPr="00FE4DC0">
        <w:rPr>
          <w:rFonts w:ascii="Times New Roman" w:hAnsi="Times New Roman" w:cs="Times New Roman"/>
          <w:bCs/>
        </w:rPr>
        <w:t>Students may also choose not to select any specialization track. In this case, the courses specified as “Department Track” in the curriculum will be taken as Departmental Electives. The student may complete the elective requirements by selecting any course from any specialization track. In this case, no specialization track will be indicated in the diploma supplement.</w:t>
      </w:r>
    </w:p>
    <w:p w14:paraId="553F24C4" w14:textId="77777777" w:rsidR="00FE4DC0" w:rsidRPr="00FE4DC0" w:rsidRDefault="00FE4DC0" w:rsidP="00FE4DC0">
      <w:pPr>
        <w:jc w:val="both"/>
        <w:rPr>
          <w:rFonts w:ascii="Times New Roman" w:hAnsi="Times New Roman" w:cs="Times New Roman"/>
          <w:bCs/>
        </w:rPr>
      </w:pPr>
    </w:p>
    <w:p w14:paraId="72724E03" w14:textId="77777777" w:rsidR="00FE4DC0" w:rsidRPr="00FE4DC0" w:rsidRDefault="00FE4DC0" w:rsidP="00FE4DC0">
      <w:pPr>
        <w:pStyle w:val="ListeParagraf"/>
        <w:numPr>
          <w:ilvl w:val="0"/>
          <w:numId w:val="1"/>
        </w:numPr>
        <w:jc w:val="both"/>
        <w:rPr>
          <w:rFonts w:ascii="Times New Roman" w:hAnsi="Times New Roman" w:cs="Times New Roman"/>
          <w:bCs/>
        </w:rPr>
      </w:pPr>
      <w:r w:rsidRPr="00FE4DC0">
        <w:rPr>
          <w:rFonts w:ascii="Times New Roman" w:hAnsi="Times New Roman" w:cs="Times New Roman"/>
          <w:bCs/>
        </w:rPr>
        <w:t>Computer Engineering compulsory and departmental elective courses that are not included in the Software Engineering curriculum (only courses coded 3xx or 4xx) may be accepted as Software Engineering departmental electives upon request, with the approval of the Software Engineering Department.</w:t>
      </w:r>
    </w:p>
    <w:p w14:paraId="2627CEFD" w14:textId="77777777" w:rsidR="00FE4DC0" w:rsidRPr="00FE4DC0" w:rsidRDefault="00FE4DC0" w:rsidP="00FE4DC0">
      <w:pPr>
        <w:jc w:val="both"/>
        <w:rPr>
          <w:rFonts w:ascii="Times New Roman" w:hAnsi="Times New Roman" w:cs="Times New Roman"/>
          <w:bCs/>
        </w:rPr>
      </w:pPr>
    </w:p>
    <w:p w14:paraId="2DAC1059" w14:textId="32779407" w:rsidR="008E726C" w:rsidRPr="00946223" w:rsidRDefault="00FE4DC0" w:rsidP="00FE4DC0">
      <w:pPr>
        <w:pStyle w:val="ListeParagraf"/>
        <w:numPr>
          <w:ilvl w:val="0"/>
          <w:numId w:val="1"/>
        </w:numPr>
        <w:jc w:val="both"/>
      </w:pPr>
      <w:r w:rsidRPr="00FE4DC0">
        <w:rPr>
          <w:rFonts w:ascii="Times New Roman" w:hAnsi="Times New Roman" w:cs="Times New Roman"/>
          <w:bCs/>
        </w:rPr>
        <w:t>Based on the number of faculty members, their expertise, research areas, laboratory facilities, and departmental workload, the Department Chair determines which courses will be offered for the specialization tracks each semester. This decision is finalized upon submission to and approval by the Faculty Administrative Board.</w:t>
      </w:r>
    </w:p>
    <w:p w14:paraId="119D52DB" w14:textId="77777777" w:rsidR="00946223" w:rsidRDefault="00946223" w:rsidP="00946223">
      <w:pPr>
        <w:pStyle w:val="ListeParagraf"/>
      </w:pPr>
    </w:p>
    <w:p w14:paraId="0C0E09DE" w14:textId="775A3CF2" w:rsidR="00946223" w:rsidRDefault="00946223" w:rsidP="00946223">
      <w:pPr>
        <w:jc w:val="center"/>
      </w:pPr>
      <w:r>
        <w:rPr>
          <w:noProof/>
        </w:rPr>
        <w:lastRenderedPageBreak/>
        <w:drawing>
          <wp:inline distT="0" distB="0" distL="0" distR="0" wp14:anchorId="5BE10912" wp14:editId="40FA5894">
            <wp:extent cx="3962400" cy="3784600"/>
            <wp:effectExtent l="0" t="0" r="0" b="0"/>
            <wp:docPr id="12709289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28916" name="Resim 1270928916"/>
                    <pic:cNvPicPr/>
                  </pic:nvPicPr>
                  <pic:blipFill>
                    <a:blip r:embed="rId5">
                      <a:extLst>
                        <a:ext uri="{28A0092B-C50C-407E-A947-70E740481C1C}">
                          <a14:useLocalDpi xmlns:a14="http://schemas.microsoft.com/office/drawing/2010/main" val="0"/>
                        </a:ext>
                      </a:extLst>
                    </a:blip>
                    <a:stretch>
                      <a:fillRect/>
                    </a:stretch>
                  </pic:blipFill>
                  <pic:spPr>
                    <a:xfrm>
                      <a:off x="0" y="0"/>
                      <a:ext cx="3962400" cy="3784600"/>
                    </a:xfrm>
                    <a:prstGeom prst="rect">
                      <a:avLst/>
                    </a:prstGeom>
                  </pic:spPr>
                </pic:pic>
              </a:graphicData>
            </a:graphic>
          </wp:inline>
        </w:drawing>
      </w:r>
    </w:p>
    <w:sectPr w:rsidR="0094622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5A3C"/>
    <w:multiLevelType w:val="hybridMultilevel"/>
    <w:tmpl w:val="D3BEB0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8485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6C"/>
    <w:rsid w:val="000B7C15"/>
    <w:rsid w:val="00563C00"/>
    <w:rsid w:val="008E726C"/>
    <w:rsid w:val="00946223"/>
    <w:rsid w:val="00E42B2C"/>
    <w:rsid w:val="00FE4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94A2"/>
  <w15:chartTrackingRefBased/>
  <w15:docId w15:val="{C031D755-8E6C-4717-8C77-396569A9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4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Aradağ Çelebioğlu</dc:creator>
  <cp:keywords/>
  <dc:description/>
  <cp:lastModifiedBy>elif sueda ünal</cp:lastModifiedBy>
  <cp:revision>4</cp:revision>
  <dcterms:created xsi:type="dcterms:W3CDTF">2024-03-21T11:04:00Z</dcterms:created>
  <dcterms:modified xsi:type="dcterms:W3CDTF">2025-09-17T13:03:00Z</dcterms:modified>
</cp:coreProperties>
</file>